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19" w:rsidRPr="00594619" w:rsidRDefault="00594619" w:rsidP="00594619">
      <w:pPr>
        <w:pStyle w:val="a3"/>
        <w:jc w:val="center"/>
        <w:rPr>
          <w:rFonts w:ascii="Roboto" w:hAnsi="Roboto" w:cs="Helvetica"/>
          <w:color w:val="333333"/>
          <w:sz w:val="28"/>
          <w:szCs w:val="28"/>
        </w:rPr>
      </w:pPr>
      <w:r w:rsidRPr="00594619">
        <w:rPr>
          <w:rFonts w:cs="Arial"/>
          <w:color w:val="333333"/>
          <w:sz w:val="28"/>
          <w:szCs w:val="28"/>
        </w:rPr>
        <w:t>Электронная трудовая книжка имеет ряд преимуществ</w:t>
      </w:r>
    </w:p>
    <w:p w:rsidR="00594619" w:rsidRDefault="00594619" w:rsidP="00594619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</w:p>
    <w:p w:rsidR="00594619" w:rsidRDefault="00594619" w:rsidP="00594619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noProof/>
          <w:color w:val="333333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-2595</wp:posOffset>
            </wp:positionV>
            <wp:extent cx="2803663" cy="2751151"/>
            <wp:effectExtent l="19050" t="0" r="0" b="0"/>
            <wp:wrapSquare wrapText="bothSides"/>
            <wp:docPr id="1" name="Рисунок 0" descr="ЭТ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3663" cy="2751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4619" w:rsidRDefault="00594619" w:rsidP="00594619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Напоминаем, что с 1 января 2020 года в России вводится электронная трудовая книжка (ЭТК). Переход на нее добровольный. 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 xml:space="preserve">До конца этого года жителям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Муслюмовского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района необходимо определиться, в каком виде они хотят учитывать свой  трудовой стаж (в бумажном или электронном),  и подать соответствующее заявление работодателю.</w:t>
      </w:r>
      <w:proofErr w:type="gramEnd"/>
    </w:p>
    <w:p w:rsidR="00594619" w:rsidRDefault="00594619" w:rsidP="00594619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В первом случае для сотрудника ничего не изменится, работодатель будет вести его трудовую книжку и в бумажном, и в электронном формате. Во втором случае бумажную трудовую книжку выдадут работнику на руки, и будет формироваться только электронная версия. У тех, кто начнет работать в 2021 году, трудовые книжки сразу будут формироваться только в электронном формате.</w:t>
      </w:r>
    </w:p>
    <w:p w:rsidR="00594619" w:rsidRDefault="00594619" w:rsidP="00594619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Выписку из ЭТК можно будет распечатать самостоятельно из «Личного кабинета» на сайте ПФР и Портале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госуслуг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или получить в МФЦ и клиентских службах Пенсионного фонда. Она будет заверена электронной подписью и действительна во всех инстанциях. </w:t>
      </w:r>
    </w:p>
    <w:p w:rsidR="00594619" w:rsidRDefault="00594619" w:rsidP="00594619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Электронная трудовая книжка сохранит весь основной перечень сведений, которые сейчас учитываются в бумажной версии</w:t>
      </w:r>
      <w:r>
        <w:rPr>
          <w:rStyle w:val="a4"/>
          <w:rFonts w:ascii="Roboto" w:hAnsi="Roboto" w:cs="Helvetica"/>
          <w:color w:val="333333"/>
          <w:sz w:val="23"/>
          <w:szCs w:val="23"/>
        </w:rPr>
        <w:t>.</w:t>
      </w:r>
    </w:p>
    <w:p w:rsidR="00594619" w:rsidRDefault="00594619" w:rsidP="00594619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При этом в компетенции ПФР – прием сведений о трудовой деятельности граждан. С 2020 года работодатели обязаны представлять в ПФР информацию обо всех кадровых изменениях. Первый отчет им необходимо будет  сдать  в ПФР за январь 2020 года – до 15 февраля 2020 года.</w:t>
      </w:r>
    </w:p>
    <w:p w:rsidR="00594619" w:rsidRDefault="00594619" w:rsidP="00594619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proofErr w:type="gramStart"/>
      <w:r>
        <w:rPr>
          <w:rFonts w:ascii="Roboto" w:hAnsi="Roboto" w:cs="Helvetica"/>
          <w:color w:val="333333"/>
          <w:sz w:val="23"/>
          <w:szCs w:val="23"/>
        </w:rPr>
        <w:t>Электронная трудовая книжка имеет ряд преимуществ: удобный и быстрый доступ работников к информации о своей трудовой деятельности, минимизация ошибочных, неточных и недостоверных сведений о стаже, снижение издержек работодателей на приобретение, ведение и хранение бумажных трудовых книжек, дистанционное оформление пенсий по данным лицевого счета, без дополнительного документального подтверждения, использование данных электронной трудовой книжки для получения государственных услуг.</w:t>
      </w:r>
      <w:proofErr w:type="gramEnd"/>
    </w:p>
    <w:p w:rsidR="002C0301" w:rsidRDefault="002C0301"/>
    <w:sectPr w:rsidR="002C0301" w:rsidSect="002C0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4619"/>
    <w:rsid w:val="002C0301"/>
    <w:rsid w:val="0059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619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9461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94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3521">
              <w:marLeft w:val="0"/>
              <w:marRight w:val="0"/>
              <w:marTop w:val="0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2020-03-04T07:06:00Z</dcterms:created>
  <dcterms:modified xsi:type="dcterms:W3CDTF">2020-03-04T07:10:00Z</dcterms:modified>
</cp:coreProperties>
</file>